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桂林电子科技大学课程考核</w:t>
      </w:r>
      <w:r>
        <w:rPr>
          <w:rFonts w:hint="eastAsia" w:ascii="黑体" w:hAnsi="黑体" w:eastAsia="黑体"/>
          <w:color w:val="000000"/>
          <w:sz w:val="28"/>
          <w:szCs w:val="28"/>
          <w:lang w:val="en-US" w:eastAsia="zh-CN"/>
        </w:rPr>
        <w:t>申请</w:t>
      </w:r>
      <w:r>
        <w:rPr>
          <w:rFonts w:hint="eastAsia" w:ascii="黑体" w:hAnsi="黑体" w:eastAsia="黑体"/>
          <w:color w:val="000000"/>
          <w:sz w:val="28"/>
          <w:szCs w:val="28"/>
        </w:rPr>
        <w:t>表</w:t>
      </w:r>
    </w:p>
    <w:tbl>
      <w:tblPr>
        <w:tblStyle w:val="5"/>
        <w:tblW w:w="1036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1276"/>
        <w:gridCol w:w="1843"/>
        <w:gridCol w:w="1842"/>
        <w:gridCol w:w="1701"/>
        <w:gridCol w:w="2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14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考核基本信息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3685" w:type="dxa"/>
            <w:gridSpan w:val="2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yellow"/>
                <w:lang w:val="en-US" w:eastAsia="zh-CN"/>
              </w:rPr>
              <w:t>XXX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适用年级/专业</w:t>
            </w:r>
          </w:p>
        </w:tc>
        <w:tc>
          <w:tcPr>
            <w:tcW w:w="2986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全校20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yellow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14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3685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写作与沟通1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课程序号</w:t>
            </w:r>
          </w:p>
        </w:tc>
        <w:tc>
          <w:tcPr>
            <w:tcW w:w="298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4"/>
                <w:highlight w:val="yellow"/>
                <w:u w:val="none"/>
                <w:lang w:val="en-US" w:eastAsia="zh-CN"/>
              </w:rPr>
              <w:t>XXX</w:t>
            </w:r>
            <w:r>
              <w:rPr>
                <w:rFonts w:hint="eastAsia"/>
                <w:sz w:val="24"/>
                <w:highlight w:val="yellow"/>
                <w:u w:val="non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14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授课教师</w:t>
            </w:r>
          </w:p>
        </w:tc>
        <w:tc>
          <w:tcPr>
            <w:tcW w:w="8372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yellow"/>
                <w:lang w:val="en-US" w:eastAsia="zh-CN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14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考核方式</w:t>
            </w:r>
          </w:p>
        </w:tc>
        <w:tc>
          <w:tcPr>
            <w:tcW w:w="8372" w:type="dxa"/>
            <w:gridSpan w:val="4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期末考试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  课堂测验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  期中考试   □    大作业   □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口试       □    课后作业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  论文       □    报告 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A3"/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实验       □    其他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14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考核方式、考核内容与课程目标对应分析</w:t>
            </w:r>
          </w:p>
        </w:tc>
        <w:tc>
          <w:tcPr>
            <w:tcW w:w="3119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课程目标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考核方式（占比）</w:t>
            </w:r>
          </w:p>
        </w:tc>
        <w:tc>
          <w:tcPr>
            <w:tcW w:w="468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考核内容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14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19" w:type="dxa"/>
            <w:gridSpan w:val="2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学生能够阐述结构性思维的基本原则、沟通的基本原理与技巧以及几种应用文写作基本规范；能运用所学的原则、技巧、规范对常见的写作与沟通问题进行分析，能规范撰写几种主要的应用文或报告。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课堂测验、作业与</w:t>
            </w:r>
          </w:p>
          <w:p>
            <w:pPr>
              <w:spacing w:line="400" w:lineRule="exact"/>
              <w:jc w:val="center"/>
              <w:rPr>
                <w:rFonts w:hint="default" w:ascii="宋体" w:hAnsi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期末客观题考试（70%）</w:t>
            </w:r>
          </w:p>
        </w:tc>
        <w:tc>
          <w:tcPr>
            <w:tcW w:w="4687" w:type="dxa"/>
            <w:gridSpan w:val="2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课堂测验。随堂发送课堂测试，考察学生对基本原理、基本知识的掌握。</w:t>
            </w:r>
          </w:p>
          <w:p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作业。</w:t>
            </w:r>
          </w:p>
          <w:p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期末客观题。题型组成为单选题、多选题及判断题。组成含各章节内容的题库，通过“学习通”APP随机抽题，组成总分为10分的试卷。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714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19" w:type="dxa"/>
            <w:gridSpan w:val="2"/>
            <w:noWrap w:val="0"/>
            <w:vAlign w:val="top"/>
          </w:tcPr>
          <w:p>
            <w:pPr>
              <w:spacing w:line="368" w:lineRule="exact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学生通过小组调研活动，增强团队合作意识、协作能力，合作完成撰写规范的调研报告。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结课调查报告</w:t>
            </w:r>
          </w:p>
          <w:p>
            <w:pPr>
              <w:spacing w:line="400" w:lineRule="exact"/>
              <w:jc w:val="center"/>
              <w:rPr>
                <w:rFonts w:hint="default" w:ascii="宋体" w:hAnsi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（30%）</w:t>
            </w:r>
          </w:p>
        </w:tc>
        <w:tc>
          <w:tcPr>
            <w:tcW w:w="4687" w:type="dxa"/>
            <w:gridSpan w:val="2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学生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自行组成小组（不超过5人），围绕大家校园学习、生活中的热点问题（例如：到课率问题、课堂听课效果问题、学生公寓管理问题、食堂就餐问题等）自行拟定题目，注重运用课堂中讲授的结构性思维、沟通方法、应用文写作要求，开展调研，设计调研问卷，按照“是什么、为什么、怎么做”的思路，分析现象原因，找寻对策建议，撰写调研报告（不少于2000字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714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审核意见</w:t>
            </w:r>
          </w:p>
        </w:tc>
        <w:tc>
          <w:tcPr>
            <w:tcW w:w="9648" w:type="dxa"/>
            <w:gridSpan w:val="5"/>
            <w:noWrap w:val="0"/>
            <w:vAlign w:val="top"/>
          </w:tcPr>
          <w:p>
            <w:pPr>
              <w:pStyle w:val="10"/>
              <w:spacing w:line="320" w:lineRule="exact"/>
              <w:jc w:val="both"/>
              <w:rPr>
                <w:rFonts w:ascii="Times New Roman" w:hAnsi="Times New Roman" w:cs="Times New Roman"/>
                <w:b/>
                <w:color w:val="000000"/>
                <w:kern w:val="2"/>
                <w:sz w:val="21"/>
              </w:rPr>
            </w:pPr>
            <w:r>
              <w:rPr>
                <w:rFonts w:hint="eastAsia" w:cs="Times New Roman"/>
                <w:b/>
                <w:color w:val="000000"/>
                <w:sz w:val="21"/>
                <w:szCs w:val="21"/>
              </w:rPr>
              <w:t>期末</w:t>
            </w:r>
            <w:r>
              <w:rPr>
                <w:rFonts w:cs="Times New Roman"/>
                <w:b/>
                <w:color w:val="000000"/>
                <w:sz w:val="21"/>
                <w:szCs w:val="21"/>
              </w:rPr>
              <w:t>试卷考核方式、考核内容与课程目标对应分析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6" w:hRule="atLeast"/>
        </w:trPr>
        <w:tc>
          <w:tcPr>
            <w:tcW w:w="714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648" w:type="dxa"/>
            <w:gridSpan w:val="5"/>
            <w:noWrap w:val="0"/>
            <w:vAlign w:val="top"/>
          </w:tcPr>
          <w:p/>
          <w:tbl>
            <w:tblPr>
              <w:tblStyle w:val="5"/>
              <w:tblW w:w="4926" w:type="pct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743"/>
              <w:gridCol w:w="1118"/>
              <w:gridCol w:w="662"/>
              <w:gridCol w:w="1562"/>
              <w:gridCol w:w="425"/>
              <w:gridCol w:w="1348"/>
              <w:gridCol w:w="637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74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 xml:space="preserve">考核内容符合课程教学大纲要求 </w:t>
                  </w:r>
                </w:p>
              </w:tc>
              <w:tc>
                <w:tcPr>
                  <w:tcW w:w="111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符合</w:t>
                  </w:r>
                </w:p>
              </w:tc>
              <w:tc>
                <w:tcPr>
                  <w:tcW w:w="66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sym w:font="Wingdings 2" w:char="00A3"/>
                  </w:r>
                </w:p>
              </w:tc>
              <w:tc>
                <w:tcPr>
                  <w:tcW w:w="156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基本符合</w:t>
                  </w:r>
                </w:p>
              </w:tc>
              <w:tc>
                <w:tcPr>
                  <w:tcW w:w="42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  <w:tc>
                <w:tcPr>
                  <w:tcW w:w="134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不符合</w:t>
                  </w:r>
                </w:p>
              </w:tc>
              <w:tc>
                <w:tcPr>
                  <w:tcW w:w="637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74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考核内容支撑课程目标达成情况</w:t>
                  </w:r>
                </w:p>
              </w:tc>
              <w:tc>
                <w:tcPr>
                  <w:tcW w:w="111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强</w:t>
                  </w:r>
                </w:p>
              </w:tc>
              <w:tc>
                <w:tcPr>
                  <w:tcW w:w="66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sym w:font="Wingdings 2" w:char="00A3"/>
                  </w:r>
                </w:p>
              </w:tc>
              <w:tc>
                <w:tcPr>
                  <w:tcW w:w="156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中等</w:t>
                  </w:r>
                </w:p>
              </w:tc>
              <w:tc>
                <w:tcPr>
                  <w:tcW w:w="42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sym w:font="Wingdings 2" w:char="00A3"/>
                  </w:r>
                </w:p>
              </w:tc>
              <w:tc>
                <w:tcPr>
                  <w:tcW w:w="134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弱 </w:t>
                  </w:r>
                </w:p>
              </w:tc>
              <w:tc>
                <w:tcPr>
                  <w:tcW w:w="637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74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题量、命题难度</w:t>
                  </w:r>
                </w:p>
              </w:tc>
              <w:tc>
                <w:tcPr>
                  <w:tcW w:w="111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合理</w:t>
                  </w:r>
                </w:p>
              </w:tc>
              <w:tc>
                <w:tcPr>
                  <w:tcW w:w="66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sym w:font="Wingdings 2" w:char="00A3"/>
                  </w:r>
                </w:p>
              </w:tc>
              <w:tc>
                <w:tcPr>
                  <w:tcW w:w="156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基本合理</w:t>
                  </w:r>
                </w:p>
              </w:tc>
              <w:tc>
                <w:tcPr>
                  <w:tcW w:w="42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sym w:font="Wingdings 2" w:char="00A3"/>
                  </w:r>
                </w:p>
              </w:tc>
              <w:tc>
                <w:tcPr>
                  <w:tcW w:w="134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不合理 </w:t>
                  </w:r>
                </w:p>
              </w:tc>
              <w:tc>
                <w:tcPr>
                  <w:tcW w:w="637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74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 w:ascii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  <w:t>题型</w:t>
                  </w:r>
                </w:p>
              </w:tc>
              <w:tc>
                <w:tcPr>
                  <w:tcW w:w="111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合理</w:t>
                  </w:r>
                </w:p>
              </w:tc>
              <w:tc>
                <w:tcPr>
                  <w:tcW w:w="66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  <w:tc>
                <w:tcPr>
                  <w:tcW w:w="156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基本合理</w:t>
                  </w:r>
                </w:p>
              </w:tc>
              <w:tc>
                <w:tcPr>
                  <w:tcW w:w="42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sym w:font="Wingdings 2" w:char="00A3"/>
                  </w:r>
                </w:p>
              </w:tc>
              <w:tc>
                <w:tcPr>
                  <w:tcW w:w="134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不合理</w:t>
                  </w:r>
                </w:p>
              </w:tc>
              <w:tc>
                <w:tcPr>
                  <w:tcW w:w="637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74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  <w:t>试卷文字、公式、图表等清楚、准确</w:t>
                  </w: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111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符合</w:t>
                  </w:r>
                </w:p>
              </w:tc>
              <w:tc>
                <w:tcPr>
                  <w:tcW w:w="66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  <w:tc>
                <w:tcPr>
                  <w:tcW w:w="156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基本符合</w:t>
                  </w:r>
                </w:p>
              </w:tc>
              <w:tc>
                <w:tcPr>
                  <w:tcW w:w="42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  <w:tc>
                <w:tcPr>
                  <w:tcW w:w="134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不符合</w:t>
                  </w:r>
                </w:p>
              </w:tc>
              <w:tc>
                <w:tcPr>
                  <w:tcW w:w="637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74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参考答案和评分标准细则</w:t>
                  </w:r>
                </w:p>
              </w:tc>
              <w:tc>
                <w:tcPr>
                  <w:tcW w:w="111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合理</w:t>
                  </w:r>
                </w:p>
              </w:tc>
              <w:tc>
                <w:tcPr>
                  <w:tcW w:w="66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sym w:font="Wingdings 2" w:char="00A3"/>
                  </w:r>
                </w:p>
              </w:tc>
              <w:tc>
                <w:tcPr>
                  <w:tcW w:w="156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基本合理</w:t>
                  </w:r>
                </w:p>
              </w:tc>
              <w:tc>
                <w:tcPr>
                  <w:tcW w:w="42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  <w:tc>
                <w:tcPr>
                  <w:tcW w:w="134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不合理</w:t>
                  </w:r>
                </w:p>
              </w:tc>
              <w:tc>
                <w:tcPr>
                  <w:tcW w:w="637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74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A/B试卷重复率、难度</w:t>
                  </w:r>
                </w:p>
              </w:tc>
              <w:tc>
                <w:tcPr>
                  <w:tcW w:w="111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符合要求</w:t>
                  </w:r>
                </w:p>
              </w:tc>
              <w:tc>
                <w:tcPr>
                  <w:tcW w:w="66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  <w:tc>
                <w:tcPr>
                  <w:tcW w:w="156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基本符合要求</w:t>
                  </w:r>
                </w:p>
              </w:tc>
              <w:tc>
                <w:tcPr>
                  <w:tcW w:w="42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  <w:tc>
                <w:tcPr>
                  <w:tcW w:w="134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不符合要求</w:t>
                  </w:r>
                </w:p>
              </w:tc>
              <w:tc>
                <w:tcPr>
                  <w:tcW w:w="637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74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default" w:eastAsia="宋体"/>
                      <w:color w:val="000000"/>
                      <w:sz w:val="21"/>
                      <w:szCs w:val="21"/>
                      <w:highlight w:val="yellow"/>
                      <w:lang w:val="en-US" w:eastAsia="zh-CN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  <w:highlight w:val="none"/>
                      <w:lang w:val="en-US" w:eastAsia="zh-CN"/>
                    </w:rPr>
                    <w:t>与去年试卷重复率低于30%</w:t>
                  </w:r>
                </w:p>
              </w:tc>
              <w:tc>
                <w:tcPr>
                  <w:tcW w:w="111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符合要求</w:t>
                  </w:r>
                </w:p>
              </w:tc>
              <w:tc>
                <w:tcPr>
                  <w:tcW w:w="66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  <w:tc>
                <w:tcPr>
                  <w:tcW w:w="156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2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34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不符合要求</w:t>
                  </w:r>
                </w:p>
              </w:tc>
              <w:tc>
                <w:tcPr>
                  <w:tcW w:w="637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</w:tr>
          </w:tbl>
          <w:p>
            <w:pPr>
              <w:pStyle w:val="10"/>
              <w:spacing w:before="0" w:beforeAutospacing="0" w:after="0" w:afterAutospacing="0" w:line="320" w:lineRule="exact"/>
              <w:jc w:val="both"/>
              <w:rPr>
                <w:rFonts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" w:hRule="atLeast"/>
        </w:trPr>
        <w:tc>
          <w:tcPr>
            <w:tcW w:w="714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648" w:type="dxa"/>
            <w:gridSpan w:val="5"/>
            <w:noWrap w:val="0"/>
            <w:vAlign w:val="center"/>
          </w:tcPr>
          <w:p>
            <w:pPr>
              <w:pStyle w:val="10"/>
              <w:spacing w:line="312" w:lineRule="auto"/>
              <w:rPr>
                <w:rFonts w:hint="eastAsia"/>
                <w:b/>
                <w:color w:val="FF0000"/>
              </w:rPr>
            </w:pPr>
            <w:r>
              <w:rPr>
                <w:rFonts w:hint="eastAsia" w:cs="Times New Roman"/>
                <w:b/>
                <w:color w:val="000000"/>
                <w:sz w:val="21"/>
                <w:szCs w:val="21"/>
              </w:rPr>
              <w:t>其他考核方式、考核内容与课程目标对应分析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0" w:hRule="atLeast"/>
        </w:trPr>
        <w:tc>
          <w:tcPr>
            <w:tcW w:w="714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648" w:type="dxa"/>
            <w:gridSpan w:val="5"/>
            <w:noWrap w:val="0"/>
            <w:vAlign w:val="center"/>
          </w:tcPr>
          <w:tbl>
            <w:tblPr>
              <w:tblStyle w:val="5"/>
              <w:tblW w:w="4780" w:type="pct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968"/>
              <w:gridCol w:w="993"/>
              <w:gridCol w:w="852"/>
              <w:gridCol w:w="1135"/>
              <w:gridCol w:w="710"/>
              <w:gridCol w:w="919"/>
              <w:gridCol w:w="637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6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 xml:space="preserve">考核内容符合课程教学大纲要求 </w:t>
                  </w:r>
                </w:p>
              </w:tc>
              <w:tc>
                <w:tcPr>
                  <w:tcW w:w="993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符合</w:t>
                  </w:r>
                </w:p>
              </w:tc>
              <w:tc>
                <w:tcPr>
                  <w:tcW w:w="85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sym w:font="Wingdings 2" w:char="00A3"/>
                  </w:r>
                </w:p>
              </w:tc>
              <w:tc>
                <w:tcPr>
                  <w:tcW w:w="113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基本符合</w:t>
                  </w:r>
                </w:p>
              </w:tc>
              <w:tc>
                <w:tcPr>
                  <w:tcW w:w="710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  <w:tc>
                <w:tcPr>
                  <w:tcW w:w="919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不符合</w:t>
                  </w:r>
                </w:p>
              </w:tc>
              <w:tc>
                <w:tcPr>
                  <w:tcW w:w="637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12" w:lineRule="auto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6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考核内容支撑课程目标达成情况</w:t>
                  </w:r>
                </w:p>
              </w:tc>
              <w:tc>
                <w:tcPr>
                  <w:tcW w:w="993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强</w:t>
                  </w:r>
                </w:p>
              </w:tc>
              <w:tc>
                <w:tcPr>
                  <w:tcW w:w="85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sym w:font="Wingdings 2" w:char="00A3"/>
                  </w:r>
                </w:p>
              </w:tc>
              <w:tc>
                <w:tcPr>
                  <w:tcW w:w="113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中等</w:t>
                  </w:r>
                </w:p>
              </w:tc>
              <w:tc>
                <w:tcPr>
                  <w:tcW w:w="710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  <w:tc>
                <w:tcPr>
                  <w:tcW w:w="919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弱 </w:t>
                  </w:r>
                </w:p>
              </w:tc>
              <w:tc>
                <w:tcPr>
                  <w:tcW w:w="637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68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考核方式支撑课程目标达成情况</w:t>
                  </w:r>
                </w:p>
              </w:tc>
              <w:tc>
                <w:tcPr>
                  <w:tcW w:w="993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强</w:t>
                  </w:r>
                </w:p>
              </w:tc>
              <w:tc>
                <w:tcPr>
                  <w:tcW w:w="852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sym w:font="Wingdings 2" w:char="00A3"/>
                  </w:r>
                </w:p>
              </w:tc>
              <w:tc>
                <w:tcPr>
                  <w:tcW w:w="1135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中等</w:t>
                  </w:r>
                </w:p>
              </w:tc>
              <w:tc>
                <w:tcPr>
                  <w:tcW w:w="710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</w:t>
                  </w:r>
                </w:p>
              </w:tc>
              <w:tc>
                <w:tcPr>
                  <w:tcW w:w="919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弱</w:t>
                  </w:r>
                </w:p>
              </w:tc>
              <w:tc>
                <w:tcPr>
                  <w:tcW w:w="637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atLeast"/>
                    <w:jc w:val="both"/>
                    <w:rPr>
                      <w:rFonts w:hint="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</w:rPr>
                    <w:t>□ </w:t>
                  </w:r>
                </w:p>
              </w:tc>
            </w:tr>
          </w:tbl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5" w:hRule="atLeast"/>
        </w:trPr>
        <w:tc>
          <w:tcPr>
            <w:tcW w:w="714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648" w:type="dxa"/>
            <w:gridSpan w:val="5"/>
            <w:noWrap w:val="0"/>
            <w:vAlign w:val="center"/>
          </w:tcPr>
          <w:tbl>
            <w:tblPr>
              <w:tblStyle w:val="5"/>
              <w:tblW w:w="4780" w:type="pct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14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14" w:type="dxa"/>
                  <w:noWrap w:val="0"/>
                  <w:vAlign w:val="center"/>
                </w:tcPr>
                <w:p>
                  <w:pPr>
                    <w:pStyle w:val="10"/>
                    <w:spacing w:before="0" w:beforeAutospacing="0" w:after="0" w:afterAutospacing="0" w:line="320" w:lineRule="exact"/>
                    <w:jc w:val="both"/>
                    <w:rPr>
                      <w:b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1"/>
                      <w:szCs w:val="21"/>
                    </w:rPr>
                    <w:t>审</w:t>
                  </w:r>
                  <w:r>
                    <w:rPr>
                      <w:rFonts w:hint="eastAsia" w:ascii="Times New Roman" w:hAnsi="Times New Roman" w:cs="Times New Roman"/>
                      <w:b/>
                      <w:color w:val="000000"/>
                      <w:sz w:val="21"/>
                      <w:szCs w:val="21"/>
                    </w:rPr>
                    <w:t>核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1"/>
                      <w:szCs w:val="21"/>
                    </w:rPr>
                    <w:t>结论</w:t>
                  </w:r>
                  <w:r>
                    <w:rPr>
                      <w:rFonts w:hint="eastAsia" w:ascii="Times New Roman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  </w:t>
                  </w:r>
                  <w:r>
                    <w:rPr>
                      <w:rFonts w:hint="eastAsia"/>
                      <w:b/>
                      <w:color w:val="000000"/>
                      <w:sz w:val="21"/>
                      <w:szCs w:val="21"/>
                    </w:rPr>
                    <w:t xml:space="preserve">合理 </w:t>
                  </w:r>
                  <w:bookmarkStart w:id="0" w:name="_GoBack"/>
                  <w:bookmarkEnd w:id="0"/>
                  <w:r>
                    <w:rPr>
                      <w:rFonts w:hint="eastAsia"/>
                      <w:b/>
                      <w:color w:val="000000"/>
                      <w:sz w:val="21"/>
                      <w:szCs w:val="21"/>
                    </w:rPr>
                    <w:sym w:font="Wingdings 2" w:char="00A3"/>
                  </w:r>
                  <w:r>
                    <w:rPr>
                      <w:rFonts w:hint="eastAsia"/>
                      <w:b/>
                      <w:color w:val="000000"/>
                      <w:sz w:val="21"/>
                      <w:szCs w:val="21"/>
                    </w:rPr>
                    <w:t> 基本合理  □  不合理  □</w:t>
                  </w:r>
                </w:p>
                <w:p>
                  <w:pPr>
                    <w:pStyle w:val="10"/>
                    <w:spacing w:before="0" w:beforeAutospacing="0" w:after="0" w:afterAutospacing="0" w:line="320" w:lineRule="exact"/>
                    <w:jc w:val="both"/>
                    <w:rPr>
                      <w:b/>
                      <w:color w:val="000000"/>
                      <w:sz w:val="21"/>
                      <w:szCs w:val="21"/>
                    </w:rPr>
                  </w:pPr>
                </w:p>
                <w:p>
                  <w:pPr>
                    <w:pStyle w:val="10"/>
                    <w:spacing w:before="0" w:beforeAutospacing="0" w:after="0" w:afterAutospacing="0" w:line="320" w:lineRule="exact"/>
                    <w:jc w:val="both"/>
                    <w:rPr>
                      <w:b/>
                      <w:color w:val="000000"/>
                      <w:sz w:val="21"/>
                      <w:szCs w:val="21"/>
                    </w:rPr>
                  </w:pPr>
                </w:p>
                <w:p>
                  <w:pPr>
                    <w:pStyle w:val="10"/>
                    <w:spacing w:before="0" w:beforeAutospacing="0" w:after="0" w:afterAutospacing="0" w:line="320" w:lineRule="exact"/>
                    <w:jc w:val="both"/>
                    <w:rPr>
                      <w:rFonts w:hint="eastAsia" w:cs="Times New Roman"/>
                      <w:b/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审核人签字：             年     月    日</w:t>
            </w:r>
          </w:p>
        </w:tc>
      </w:tr>
    </w:tbl>
    <w:p>
      <w:pPr>
        <w:rPr>
          <w:rFonts w:hint="eastAsia" w:ascii="宋体" w:hAnsi="宋体"/>
          <w:color w:val="000000"/>
          <w:sz w:val="24"/>
        </w:rPr>
      </w:pPr>
    </w:p>
    <w:sectPr>
      <w:pgSz w:w="11906" w:h="16838"/>
      <w:pgMar w:top="1560" w:right="777" w:bottom="567" w:left="7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784B1C"/>
    <w:multiLevelType w:val="singleLevel"/>
    <w:tmpl w:val="1A784B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2MDc5ZWE4YWVkN2VkNmIzNzUwMDE0MTk0YTRiMjcifQ=="/>
  </w:docVars>
  <w:rsids>
    <w:rsidRoot w:val="00062F8C"/>
    <w:rsid w:val="000026D5"/>
    <w:rsid w:val="00006B0C"/>
    <w:rsid w:val="000167BF"/>
    <w:rsid w:val="00026734"/>
    <w:rsid w:val="00027806"/>
    <w:rsid w:val="00050599"/>
    <w:rsid w:val="000505E8"/>
    <w:rsid w:val="00056BAF"/>
    <w:rsid w:val="00062F8C"/>
    <w:rsid w:val="00073C01"/>
    <w:rsid w:val="000A2344"/>
    <w:rsid w:val="000A5BC7"/>
    <w:rsid w:val="000B7427"/>
    <w:rsid w:val="000C554F"/>
    <w:rsid w:val="000D0657"/>
    <w:rsid w:val="000D1CF6"/>
    <w:rsid w:val="000D5B37"/>
    <w:rsid w:val="000F2E65"/>
    <w:rsid w:val="001121C1"/>
    <w:rsid w:val="001137CA"/>
    <w:rsid w:val="001205DF"/>
    <w:rsid w:val="001712E2"/>
    <w:rsid w:val="001742C7"/>
    <w:rsid w:val="0019058A"/>
    <w:rsid w:val="001B23F8"/>
    <w:rsid w:val="001B57D1"/>
    <w:rsid w:val="001C2B00"/>
    <w:rsid w:val="001D3312"/>
    <w:rsid w:val="001F1D82"/>
    <w:rsid w:val="001F698F"/>
    <w:rsid w:val="002014A6"/>
    <w:rsid w:val="002120BB"/>
    <w:rsid w:val="0022746E"/>
    <w:rsid w:val="00233F41"/>
    <w:rsid w:val="00237129"/>
    <w:rsid w:val="00247DAD"/>
    <w:rsid w:val="00254A7E"/>
    <w:rsid w:val="002A294A"/>
    <w:rsid w:val="002B69BC"/>
    <w:rsid w:val="002F7B00"/>
    <w:rsid w:val="00305F92"/>
    <w:rsid w:val="00314BE6"/>
    <w:rsid w:val="003204F3"/>
    <w:rsid w:val="00324301"/>
    <w:rsid w:val="003275D2"/>
    <w:rsid w:val="00330A49"/>
    <w:rsid w:val="00331F92"/>
    <w:rsid w:val="0035224E"/>
    <w:rsid w:val="00366AA9"/>
    <w:rsid w:val="003734F5"/>
    <w:rsid w:val="00381EE2"/>
    <w:rsid w:val="003B67A8"/>
    <w:rsid w:val="003C1A1E"/>
    <w:rsid w:val="003C3462"/>
    <w:rsid w:val="003D262A"/>
    <w:rsid w:val="00400140"/>
    <w:rsid w:val="00400B6C"/>
    <w:rsid w:val="00405893"/>
    <w:rsid w:val="004110DA"/>
    <w:rsid w:val="00424C9F"/>
    <w:rsid w:val="00434112"/>
    <w:rsid w:val="004409A1"/>
    <w:rsid w:val="00442523"/>
    <w:rsid w:val="00443312"/>
    <w:rsid w:val="00444AAC"/>
    <w:rsid w:val="00452D70"/>
    <w:rsid w:val="00456D74"/>
    <w:rsid w:val="00464F24"/>
    <w:rsid w:val="004A2C83"/>
    <w:rsid w:val="004C41A0"/>
    <w:rsid w:val="00506F6B"/>
    <w:rsid w:val="0050790B"/>
    <w:rsid w:val="00513B71"/>
    <w:rsid w:val="005162D3"/>
    <w:rsid w:val="00530A1F"/>
    <w:rsid w:val="00534D6B"/>
    <w:rsid w:val="00540164"/>
    <w:rsid w:val="00560D9A"/>
    <w:rsid w:val="005912A1"/>
    <w:rsid w:val="005A012A"/>
    <w:rsid w:val="005A0772"/>
    <w:rsid w:val="005B0C66"/>
    <w:rsid w:val="005B0EE4"/>
    <w:rsid w:val="005B2114"/>
    <w:rsid w:val="005B7C5F"/>
    <w:rsid w:val="005C4B0D"/>
    <w:rsid w:val="005C4C37"/>
    <w:rsid w:val="005E0D2A"/>
    <w:rsid w:val="005E77A0"/>
    <w:rsid w:val="005F08DC"/>
    <w:rsid w:val="00627235"/>
    <w:rsid w:val="00636F67"/>
    <w:rsid w:val="00641954"/>
    <w:rsid w:val="00646A87"/>
    <w:rsid w:val="006560A5"/>
    <w:rsid w:val="00664F55"/>
    <w:rsid w:val="00665B33"/>
    <w:rsid w:val="0067741D"/>
    <w:rsid w:val="00682114"/>
    <w:rsid w:val="0069348F"/>
    <w:rsid w:val="00694793"/>
    <w:rsid w:val="006A1C77"/>
    <w:rsid w:val="006B28B0"/>
    <w:rsid w:val="006D415F"/>
    <w:rsid w:val="006E3E6F"/>
    <w:rsid w:val="006F0CA6"/>
    <w:rsid w:val="00700A02"/>
    <w:rsid w:val="00711F3F"/>
    <w:rsid w:val="007171C8"/>
    <w:rsid w:val="007266A0"/>
    <w:rsid w:val="00730C13"/>
    <w:rsid w:val="00735D05"/>
    <w:rsid w:val="00786993"/>
    <w:rsid w:val="00786E32"/>
    <w:rsid w:val="007A3C88"/>
    <w:rsid w:val="007A5D8F"/>
    <w:rsid w:val="007B52FE"/>
    <w:rsid w:val="007B7CE9"/>
    <w:rsid w:val="007C1291"/>
    <w:rsid w:val="007D326E"/>
    <w:rsid w:val="007D4972"/>
    <w:rsid w:val="007D4F73"/>
    <w:rsid w:val="007E7EBC"/>
    <w:rsid w:val="00813261"/>
    <w:rsid w:val="008317E2"/>
    <w:rsid w:val="00837D67"/>
    <w:rsid w:val="00844265"/>
    <w:rsid w:val="00846CAD"/>
    <w:rsid w:val="008661BA"/>
    <w:rsid w:val="00887F90"/>
    <w:rsid w:val="00890D99"/>
    <w:rsid w:val="008A185D"/>
    <w:rsid w:val="008A1F70"/>
    <w:rsid w:val="008A793F"/>
    <w:rsid w:val="008E0F18"/>
    <w:rsid w:val="008F6424"/>
    <w:rsid w:val="00903CD9"/>
    <w:rsid w:val="00906ACF"/>
    <w:rsid w:val="00907B87"/>
    <w:rsid w:val="00911007"/>
    <w:rsid w:val="00923126"/>
    <w:rsid w:val="00931ADB"/>
    <w:rsid w:val="00946BBF"/>
    <w:rsid w:val="009B12C1"/>
    <w:rsid w:val="009B578E"/>
    <w:rsid w:val="009B6ACD"/>
    <w:rsid w:val="009B774B"/>
    <w:rsid w:val="009F36DB"/>
    <w:rsid w:val="00A042F1"/>
    <w:rsid w:val="00A21B27"/>
    <w:rsid w:val="00A228F3"/>
    <w:rsid w:val="00A3149E"/>
    <w:rsid w:val="00A358AB"/>
    <w:rsid w:val="00A40D48"/>
    <w:rsid w:val="00A52CC0"/>
    <w:rsid w:val="00A54656"/>
    <w:rsid w:val="00A60C9A"/>
    <w:rsid w:val="00A77EDF"/>
    <w:rsid w:val="00A90847"/>
    <w:rsid w:val="00AB5C3B"/>
    <w:rsid w:val="00AB73F7"/>
    <w:rsid w:val="00AC5AF4"/>
    <w:rsid w:val="00AF393B"/>
    <w:rsid w:val="00AF5FBA"/>
    <w:rsid w:val="00AF6E90"/>
    <w:rsid w:val="00B03C67"/>
    <w:rsid w:val="00B04299"/>
    <w:rsid w:val="00B11CE4"/>
    <w:rsid w:val="00B2205D"/>
    <w:rsid w:val="00B249D2"/>
    <w:rsid w:val="00B2654A"/>
    <w:rsid w:val="00B451E7"/>
    <w:rsid w:val="00B454B1"/>
    <w:rsid w:val="00B731ED"/>
    <w:rsid w:val="00B809A6"/>
    <w:rsid w:val="00B80A42"/>
    <w:rsid w:val="00B84E45"/>
    <w:rsid w:val="00B90957"/>
    <w:rsid w:val="00B93BEC"/>
    <w:rsid w:val="00BB3C8F"/>
    <w:rsid w:val="00BB5F69"/>
    <w:rsid w:val="00BD0F10"/>
    <w:rsid w:val="00BD1FC0"/>
    <w:rsid w:val="00BD4D71"/>
    <w:rsid w:val="00C0321A"/>
    <w:rsid w:val="00C0493D"/>
    <w:rsid w:val="00C05039"/>
    <w:rsid w:val="00C355E0"/>
    <w:rsid w:val="00C44AF4"/>
    <w:rsid w:val="00C73A1B"/>
    <w:rsid w:val="00C77552"/>
    <w:rsid w:val="00C8471F"/>
    <w:rsid w:val="00CA242F"/>
    <w:rsid w:val="00CB10AB"/>
    <w:rsid w:val="00CB5146"/>
    <w:rsid w:val="00CB713B"/>
    <w:rsid w:val="00CD1D44"/>
    <w:rsid w:val="00CD21C7"/>
    <w:rsid w:val="00CD23FA"/>
    <w:rsid w:val="00CD37AC"/>
    <w:rsid w:val="00CF0E61"/>
    <w:rsid w:val="00CF6023"/>
    <w:rsid w:val="00CF60EF"/>
    <w:rsid w:val="00D04894"/>
    <w:rsid w:val="00D237C6"/>
    <w:rsid w:val="00D23F3A"/>
    <w:rsid w:val="00D336AF"/>
    <w:rsid w:val="00D40595"/>
    <w:rsid w:val="00D413F4"/>
    <w:rsid w:val="00D6383A"/>
    <w:rsid w:val="00D80009"/>
    <w:rsid w:val="00D95459"/>
    <w:rsid w:val="00DA65D9"/>
    <w:rsid w:val="00DA6E25"/>
    <w:rsid w:val="00DB3716"/>
    <w:rsid w:val="00DC216A"/>
    <w:rsid w:val="00DC6014"/>
    <w:rsid w:val="00DF180E"/>
    <w:rsid w:val="00E12BB9"/>
    <w:rsid w:val="00E22DF0"/>
    <w:rsid w:val="00E279B3"/>
    <w:rsid w:val="00E72041"/>
    <w:rsid w:val="00E74DA2"/>
    <w:rsid w:val="00E758FA"/>
    <w:rsid w:val="00E94B12"/>
    <w:rsid w:val="00E96976"/>
    <w:rsid w:val="00EA4EEB"/>
    <w:rsid w:val="00EA768A"/>
    <w:rsid w:val="00EB37BC"/>
    <w:rsid w:val="00EB637C"/>
    <w:rsid w:val="00EC0F48"/>
    <w:rsid w:val="00ED28EF"/>
    <w:rsid w:val="00EF3859"/>
    <w:rsid w:val="00F06005"/>
    <w:rsid w:val="00F32EB2"/>
    <w:rsid w:val="00F5699E"/>
    <w:rsid w:val="00F6459C"/>
    <w:rsid w:val="00F80ECB"/>
    <w:rsid w:val="00F915CF"/>
    <w:rsid w:val="00FA76DC"/>
    <w:rsid w:val="00FD3C03"/>
    <w:rsid w:val="00FF1DD7"/>
    <w:rsid w:val="04DF1F79"/>
    <w:rsid w:val="0A903DC8"/>
    <w:rsid w:val="1948640F"/>
    <w:rsid w:val="2BD34033"/>
    <w:rsid w:val="2C711772"/>
    <w:rsid w:val="2CA01B64"/>
    <w:rsid w:val="398E0DAD"/>
    <w:rsid w:val="3A1F18C1"/>
    <w:rsid w:val="3B75063D"/>
    <w:rsid w:val="3BFF41E4"/>
    <w:rsid w:val="49211C08"/>
    <w:rsid w:val="4BF453E8"/>
    <w:rsid w:val="501B37CA"/>
    <w:rsid w:val="535F7592"/>
    <w:rsid w:val="53E536EB"/>
    <w:rsid w:val="547312EF"/>
    <w:rsid w:val="57EC61CC"/>
    <w:rsid w:val="73441F01"/>
    <w:rsid w:val="77782E40"/>
    <w:rsid w:val="7B493C9D"/>
    <w:rsid w:val="7B616180"/>
    <w:rsid w:val="7DFD08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paragraph" w:customStyle="1" w:styleId="10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gliet</Company>
  <Pages>2</Pages>
  <Words>862</Words>
  <Characters>885</Characters>
  <Lines>5</Lines>
  <Paragraphs>1</Paragraphs>
  <TotalTime>2</TotalTime>
  <ScaleCrop>false</ScaleCrop>
  <LinksUpToDate>false</LinksUpToDate>
  <CharactersWithSpaces>1071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2019-11-10T02:03:00Z</dcterms:created>
  <dc:creator>wang</dc:creator>
  <cp:lastModifiedBy>Shoka</cp:lastModifiedBy>
  <cp:lastPrinted>2022-03-09T09:01:00Z</cp:lastPrinted>
  <dcterms:modified xsi:type="dcterms:W3CDTF">2023-06-20T03:02:05Z</dcterms:modified>
  <dc:title>200 －200  学年第  学期  课程考试命题计划表</dc:title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DBAFCF9900024D2F8B4AC98876DEFF14_13</vt:lpwstr>
  </property>
</Properties>
</file>